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38795" w14:textId="77777777" w:rsidR="008474A9" w:rsidRPr="009F6423" w:rsidRDefault="000A1411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474A9" w:rsidRPr="009F6423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14:paraId="5E151D05" w14:textId="77777777" w:rsidR="005C6316" w:rsidRPr="009F6423" w:rsidRDefault="005C6316" w:rsidP="005C631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14:paraId="6B072400" w14:textId="77777777" w:rsidR="005C6316" w:rsidRPr="009F6423" w:rsidRDefault="005C6316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9F6423">
        <w:rPr>
          <w:rFonts w:ascii="IRBadr" w:hAnsi="IRBadr" w:cs="IRBadr"/>
          <w:sz w:val="28"/>
          <w:rtl/>
        </w:rPr>
        <w:fldChar w:fldCharType="begin"/>
      </w:r>
      <w:r w:rsidRPr="009F6423">
        <w:rPr>
          <w:rFonts w:ascii="IRBadr" w:hAnsi="IRBadr" w:cs="IRBadr"/>
          <w:sz w:val="28"/>
          <w:rtl/>
        </w:rPr>
        <w:instrText xml:space="preserve"> </w:instrText>
      </w:r>
      <w:r w:rsidRPr="009F6423">
        <w:rPr>
          <w:rFonts w:ascii="IRBadr" w:hAnsi="IRBadr" w:cs="IRBadr"/>
          <w:sz w:val="28"/>
        </w:rPr>
        <w:instrText>TOC</w:instrText>
      </w:r>
      <w:r w:rsidRPr="009F6423">
        <w:rPr>
          <w:rFonts w:ascii="IRBadr" w:hAnsi="IRBadr" w:cs="IRBadr"/>
          <w:sz w:val="28"/>
          <w:rtl/>
        </w:rPr>
        <w:instrText xml:space="preserve"> \</w:instrText>
      </w:r>
      <w:r w:rsidRPr="009F6423">
        <w:rPr>
          <w:rFonts w:ascii="IRBadr" w:hAnsi="IRBadr" w:cs="IRBadr"/>
          <w:sz w:val="28"/>
        </w:rPr>
        <w:instrText>o "</w:instrText>
      </w:r>
      <w:r w:rsidRPr="009F6423">
        <w:rPr>
          <w:rFonts w:ascii="IRBadr" w:hAnsi="IRBadr" w:cs="IRBadr"/>
          <w:sz w:val="28"/>
          <w:rtl/>
        </w:rPr>
        <w:instrText>1-3</w:instrText>
      </w:r>
      <w:r w:rsidRPr="009F6423">
        <w:rPr>
          <w:rFonts w:ascii="IRBadr" w:hAnsi="IRBadr" w:cs="IRBadr"/>
          <w:sz w:val="28"/>
        </w:rPr>
        <w:instrText>" \h \z \u</w:instrText>
      </w:r>
      <w:r w:rsidRPr="009F6423">
        <w:rPr>
          <w:rFonts w:ascii="IRBadr" w:hAnsi="IRBadr" w:cs="IRBadr"/>
          <w:sz w:val="28"/>
          <w:rtl/>
        </w:rPr>
        <w:instrText xml:space="preserve"> </w:instrText>
      </w:r>
      <w:r w:rsidRPr="009F6423">
        <w:rPr>
          <w:rFonts w:ascii="IRBadr" w:hAnsi="IRBadr" w:cs="IRBadr"/>
          <w:sz w:val="28"/>
          <w:rtl/>
        </w:rPr>
        <w:fldChar w:fldCharType="separate"/>
      </w:r>
      <w:hyperlink w:anchor="_Toc425844319" w:history="1">
        <w:r w:rsidRPr="009F6423">
          <w:rPr>
            <w:rStyle w:val="Hyperlink"/>
            <w:rFonts w:ascii="IRBadr" w:hAnsi="IRBadr" w:cs="IRBadr"/>
            <w:noProof/>
            <w:color w:val="auto"/>
            <w:rtl/>
          </w:rPr>
          <w:t>احکام جلد</w:t>
        </w:r>
        <w:r w:rsidRPr="009F6423">
          <w:rPr>
            <w:rFonts w:ascii="IRBadr" w:hAnsi="IRBadr" w:cs="IRBadr"/>
            <w:noProof/>
            <w:webHidden/>
          </w:rPr>
          <w:tab/>
        </w:r>
        <w:r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Pr="009F6423">
          <w:rPr>
            <w:rFonts w:ascii="IRBadr" w:hAnsi="IRBadr" w:cs="IRBadr"/>
            <w:noProof/>
            <w:webHidden/>
          </w:rPr>
          <w:instrText xml:space="preserve"> PAGEREF _Toc425844319 \h </w:instrText>
        </w:r>
        <w:r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Pr="009F6423">
          <w:rPr>
            <w:rFonts w:ascii="IRBadr" w:hAnsi="IRBadr" w:cs="IRBadr"/>
            <w:noProof/>
            <w:webHidden/>
          </w:rPr>
          <w:t>1</w:t>
        </w:r>
        <w:r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0BFD1661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0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مرور بحث سابق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_Toc425844320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1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07503CD1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1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اقوال در این زمینه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_Toc425844321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2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2C39CC88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2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جمع بندی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_Toc425844322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2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4068567F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3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بررسی روایات گذشته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_Toc425844323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2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7DCB1ED9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4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راه جمع بین روایات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_Toc425844324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3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746B6D6E" w14:textId="77777777" w:rsidR="005C6316" w:rsidRPr="009F6423" w:rsidRDefault="00663405" w:rsidP="005C631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5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اشکال به جمع فوق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_Toc425844325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3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585205E0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6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تطبیق بحث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_Toc425844326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3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5DB85863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7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راه حل دیگر روایات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_Toc425844327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3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0423AB08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8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اتخاذ مبنا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_Toc425844328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4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6764F5F2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29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راه حل سوم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_Toc425844329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4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273C2CEB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0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اختلاف در مرجحات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_Toc425844330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4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4A93EB58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1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نظریه اول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_Toc425844331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4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27B85CBF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2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نظریه دوم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_Toc425844332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4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66CAD3B1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3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تطبیق بحث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_Toc425844333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5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0E281202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4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پاسخ مبنای فوق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_Toc425844334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5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32478F00" w14:textId="77777777" w:rsidR="005C6316" w:rsidRPr="009F6423" w:rsidRDefault="00663405" w:rsidP="005C631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335" w:history="1"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t>جمع بندی</w:t>
        </w:r>
        <w:r w:rsidR="005C6316" w:rsidRPr="009F6423">
          <w:rPr>
            <w:rFonts w:ascii="IRBadr" w:hAnsi="IRBadr" w:cs="IRBadr"/>
            <w:noProof/>
            <w:webHidden/>
          </w:rPr>
          <w:tab/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begin"/>
        </w:r>
        <w:r w:rsidR="005C6316" w:rsidRPr="009F6423">
          <w:rPr>
            <w:rFonts w:ascii="IRBadr" w:hAnsi="IRBadr" w:cs="IRBadr"/>
            <w:noProof/>
            <w:webHidden/>
          </w:rPr>
          <w:instrText xml:space="preserve"> PAGEREF _Toc425844335 \h </w:instrTex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separate"/>
        </w:r>
        <w:r w:rsidR="005C6316" w:rsidRPr="009F6423">
          <w:rPr>
            <w:rFonts w:ascii="IRBadr" w:hAnsi="IRBadr" w:cs="IRBadr"/>
            <w:noProof/>
            <w:webHidden/>
          </w:rPr>
          <w:t>5</w:t>
        </w:r>
        <w:r w:rsidR="005C6316" w:rsidRPr="009F6423">
          <w:rPr>
            <w:rStyle w:val="Hyperlink"/>
            <w:rFonts w:ascii="IRBadr" w:hAnsi="IRBadr" w:cs="IRBadr"/>
            <w:noProof/>
            <w:color w:val="auto"/>
            <w:rtl/>
          </w:rPr>
          <w:fldChar w:fldCharType="end"/>
        </w:r>
      </w:hyperlink>
    </w:p>
    <w:p w14:paraId="7E45B648" w14:textId="77777777" w:rsidR="005C6316" w:rsidRPr="009F6423" w:rsidRDefault="005C6316" w:rsidP="005C631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14:paraId="78FEADC7" w14:textId="77777777" w:rsidR="009F6423" w:rsidRDefault="009F642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5844319"/>
      <w:r>
        <w:rPr>
          <w:rFonts w:ascii="IRBadr" w:hAnsi="IRBadr" w:cs="IRBadr"/>
          <w:rtl/>
        </w:rPr>
        <w:br w:type="page"/>
      </w:r>
    </w:p>
    <w:p w14:paraId="536EECB4" w14:textId="1CFEE0B1" w:rsidR="00E50813" w:rsidRPr="009F6423" w:rsidRDefault="00E50813" w:rsidP="00EC557D">
      <w:pPr>
        <w:pStyle w:val="Heading1"/>
        <w:rPr>
          <w:rFonts w:ascii="IRBadr" w:hAnsi="IRBadr" w:cs="IRBadr"/>
          <w:rtl/>
        </w:rPr>
      </w:pPr>
      <w:r w:rsidRPr="009F6423">
        <w:rPr>
          <w:rFonts w:ascii="IRBadr" w:hAnsi="IRBadr" w:cs="IRBadr"/>
          <w:rtl/>
        </w:rPr>
        <w:lastRenderedPageBreak/>
        <w:t>احکام جلد</w:t>
      </w:r>
      <w:bookmarkEnd w:id="0"/>
    </w:p>
    <w:p w14:paraId="617B9BAB" w14:textId="77777777" w:rsidR="00E50813" w:rsidRPr="009F6423" w:rsidRDefault="00E50813" w:rsidP="00EC557D">
      <w:pPr>
        <w:pStyle w:val="Heading1"/>
        <w:rPr>
          <w:rFonts w:ascii="IRBadr" w:hAnsi="IRBadr" w:cs="IRBadr"/>
          <w:rtl/>
        </w:rPr>
      </w:pPr>
      <w:bookmarkStart w:id="1" w:name="_Toc425844320"/>
      <w:r w:rsidRPr="009F6423">
        <w:rPr>
          <w:rFonts w:ascii="IRBadr" w:hAnsi="IRBadr" w:cs="IRBadr"/>
          <w:rtl/>
        </w:rPr>
        <w:t>مرور بحث سابق</w:t>
      </w:r>
      <w:bookmarkEnd w:id="1"/>
    </w:p>
    <w:p w14:paraId="5E0FC6A3" w14:textId="6133BD04" w:rsidR="00E50813" w:rsidRPr="009F6423" w:rsidRDefault="00E50813" w:rsidP="000A141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احکامی در باب رجم مطرح شد </w:t>
      </w:r>
      <w:r w:rsidR="000A1411" w:rsidRPr="009F6423">
        <w:rPr>
          <w:rFonts w:ascii="IRBadr" w:hAnsi="IRBadr" w:cs="IRBadr" w:hint="cs"/>
          <w:sz w:val="28"/>
          <w:szCs w:val="28"/>
          <w:rtl/>
          <w:lang w:bidi="fa-IR"/>
        </w:rPr>
        <w:t>،در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قبال لزوم تجرید فرد در هنگام رجم </w:t>
      </w:r>
      <w:r w:rsidR="000A1411" w:rsidRPr="009F6423">
        <w:rPr>
          <w:rFonts w:ascii="IRBadr" w:hAnsi="IRBadr" w:cs="IRBadr" w:hint="cs"/>
          <w:sz w:val="28"/>
          <w:szCs w:val="28"/>
          <w:rtl/>
          <w:lang w:bidi="fa-IR"/>
        </w:rPr>
        <w:t>م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طالبی بیان 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شد که؛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این زمین</w:t>
      </w:r>
      <w:r w:rsidR="000A1411" w:rsidRPr="009F6423">
        <w:rPr>
          <w:rFonts w:ascii="IRBadr" w:hAnsi="IRBadr" w:cs="IRBadr" w:hint="cs"/>
          <w:sz w:val="28"/>
          <w:szCs w:val="28"/>
          <w:rtl/>
          <w:lang w:bidi="fa-IR"/>
        </w:rPr>
        <w:t>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دودسته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و موطن بحث تنها در مرد بوده و در زن به اجماع ثابت است که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به‌ه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یچ‌وجه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تجریدی صورت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نمی‌پذیرد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1E443B0D" w14:textId="77777777" w:rsidR="00E50813" w:rsidRPr="009F6423" w:rsidRDefault="00E50813" w:rsidP="00EC557D">
      <w:pPr>
        <w:pStyle w:val="Heading1"/>
        <w:rPr>
          <w:rFonts w:ascii="IRBadr" w:hAnsi="IRBadr" w:cs="IRBadr"/>
          <w:rtl/>
        </w:rPr>
      </w:pPr>
      <w:bookmarkStart w:id="2" w:name="_Toc425844321"/>
      <w:r w:rsidRPr="009F6423">
        <w:rPr>
          <w:rFonts w:ascii="IRBadr" w:hAnsi="IRBadr" w:cs="IRBadr"/>
          <w:rtl/>
        </w:rPr>
        <w:t>اقوال در این زمینه</w:t>
      </w:r>
      <w:bookmarkEnd w:id="2"/>
    </w:p>
    <w:p w14:paraId="3A9A216A" w14:textId="6C348E75" w:rsidR="00E50813" w:rsidRPr="009F6423" w:rsidRDefault="00E50813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اقوال در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بدین ترتیب بود که مشهور که قول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به‌تفص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بود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حال عریان او را یافتند به نحو عریان و اگر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بالباس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بود به همان ترتیب باید رجم صورت پذیرد.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این میان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برخی </w:t>
      </w:r>
      <w:r w:rsidR="009F6423">
        <w:rPr>
          <w:rFonts w:ascii="IRBadr" w:hAnsi="IRBadr" w:cs="IRBadr"/>
          <w:sz w:val="28"/>
          <w:szCs w:val="28"/>
          <w:rtl/>
          <w:lang w:bidi="fa-IR"/>
        </w:rPr>
        <w:t>ظهور</w:t>
      </w:r>
      <w:bookmarkStart w:id="3" w:name="_GoBack"/>
      <w:bookmarkEnd w:id="3"/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گیری‌های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خاصی از روایات داشتند که اخذ عریانی را در روایت منوط به زنا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می‌دانستند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. قول دیگر در این زمینه این بود که برخی مانند صاحب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شرا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یع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اینکه باید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تجرید شود و سرانجام قول سوم به این قائل بود که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تجرید لزومی ندارد که برخی از معاصرین نیز آن را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4600A21E" w14:textId="391BE9CB" w:rsidR="00E50813" w:rsidRPr="009F6423" w:rsidRDefault="00E50813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روایاتی که در این زمینه وجود داشت در بحث سابق 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یک‌به‌یک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قرار گرفت. در برخی از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تعبیر به تخلع و برخی تعبیر به یجرد وجود داشت.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 xml:space="preserve"> احتمال در یجر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د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 است که فرد از حال پوشیدگی به حالت عریانی انتقال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 xml:space="preserve"> احتمال دیگر این است که او در حالت عریان بوده،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لباس</w:t>
      </w:r>
      <w:r w:rsidR="00540772" w:rsidRPr="009F6423">
        <w:rPr>
          <w:rFonts w:ascii="IRBadr" w:hAnsi="IRBadr" w:cs="IRBadr"/>
          <w:sz w:val="28"/>
          <w:szCs w:val="28"/>
          <w:rtl/>
          <w:lang w:bidi="fa-IR"/>
        </w:rPr>
        <w:t xml:space="preserve"> بر او پوشانیده شد و دستگیر نمودند.</w:t>
      </w:r>
    </w:p>
    <w:p w14:paraId="21584519" w14:textId="361448C2" w:rsidR="00540772" w:rsidRPr="009F6423" w:rsidRDefault="00E95EAC" w:rsidP="00EC557D">
      <w:pPr>
        <w:pStyle w:val="Heading1"/>
        <w:rPr>
          <w:rFonts w:ascii="IRBadr" w:hAnsi="IRBadr" w:cs="IRBadr"/>
          <w:rtl/>
        </w:rPr>
      </w:pPr>
      <w:r w:rsidRPr="009F6423">
        <w:rPr>
          <w:rFonts w:ascii="IRBadr" w:hAnsi="IRBadr" w:cs="IRBadr"/>
          <w:rtl/>
        </w:rPr>
        <w:t>جمع‌بند</w:t>
      </w:r>
      <w:r w:rsidRPr="009F6423">
        <w:rPr>
          <w:rFonts w:ascii="IRBadr" w:hAnsi="IRBadr" w:cs="IRBadr" w:hint="cs"/>
          <w:rtl/>
        </w:rPr>
        <w:t>ی</w:t>
      </w:r>
    </w:p>
    <w:p w14:paraId="525F8EA5" w14:textId="59BEF867" w:rsidR="00540772" w:rsidRPr="009F6423" w:rsidRDefault="00540772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نتیجه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جلسه سابق بیان 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که از میان دو روایت که یکی از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معتبر بود،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حالت‌ها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را در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برم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آنجایی که فرد پوشیده بوده و سپس برای حد عریان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و چه موردی که او را 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عا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ری از ثوب دستگیر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بنابر هر دو احتمال قدر متیقن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درجا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که او پوشیده بوده و سپس عریان شده است.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طبق اح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مال اول مشمول منطوق اولویت بوده و بنابر احتمال دوم مش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م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ول مفهوم اولویت است.</w:t>
      </w:r>
    </w:p>
    <w:p w14:paraId="36F0437B" w14:textId="77777777" w:rsidR="008632B4" w:rsidRPr="009F6423" w:rsidRDefault="008632B4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بنابراین روایت دوم شاهد بر قول اول و روایت اول شاهد بر قول دوم است.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مناسبات حکم و موضوع اقتضا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که مراد تجرید در زمان زنا بوده باشد و فلسفه حکم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 باشد که در حال عریان بوده و الآن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التذاذی که او در حال زنا در حالت عریان برده است با حد عریانا جبران شود.</w:t>
      </w:r>
    </w:p>
    <w:p w14:paraId="3A59A2F8" w14:textId="77777777" w:rsidR="00540772" w:rsidRPr="009F6423" w:rsidRDefault="001821E4" w:rsidP="00EC557D">
      <w:pPr>
        <w:pStyle w:val="Heading1"/>
        <w:rPr>
          <w:rFonts w:ascii="IRBadr" w:hAnsi="IRBadr" w:cs="IRBadr"/>
          <w:rtl/>
        </w:rPr>
      </w:pPr>
      <w:bookmarkStart w:id="4" w:name="_Toc425844323"/>
      <w:r w:rsidRPr="009F6423">
        <w:rPr>
          <w:rFonts w:ascii="IRBadr" w:hAnsi="IRBadr" w:cs="IRBadr"/>
          <w:rtl/>
        </w:rPr>
        <w:lastRenderedPageBreak/>
        <w:t>بررسی روایات گذشته</w:t>
      </w:r>
      <w:bookmarkEnd w:id="4"/>
    </w:p>
    <w:p w14:paraId="1BCDE368" w14:textId="77777777" w:rsidR="001821E4" w:rsidRPr="009F6423" w:rsidRDefault="001821E4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روایت طلحه که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بیان شد با روایت اول چه نسبتی دارد؟</w:t>
      </w:r>
    </w:p>
    <w:p w14:paraId="4499C20E" w14:textId="2D19D47D" w:rsidR="001821E4" w:rsidRPr="009F6423" w:rsidRDefault="001821E4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آن روایت اسحاق بن عمار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از امام سؤال شد که اما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>م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فرمودند؛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بل یجرد.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آنجا گفتیم که این روایت اطلاق دارد.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میان این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دودسته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از روایات رابطه عموم و خصوص مطلق برقرار است.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روایت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اگر در حال عریان گرفته 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عاری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زده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و اگر در حال پوشیده گرفته 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پوشیده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زده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روایت اسحاق بن عمار به نحوی مطلق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>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عاریا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 xml:space="preserve"> زده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لذاست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 xml:space="preserve"> که گفته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>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 xml:space="preserve"> اول آن را تقیید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ی‌زند</w:t>
      </w:r>
      <w:r w:rsidR="001C7425"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59B6728B" w14:textId="77777777" w:rsidR="001C7425" w:rsidRPr="009F6423" w:rsidRDefault="001C7425" w:rsidP="00EC557D">
      <w:pPr>
        <w:pStyle w:val="Heading1"/>
        <w:rPr>
          <w:rFonts w:ascii="IRBadr" w:hAnsi="IRBadr" w:cs="IRBadr"/>
          <w:rtl/>
        </w:rPr>
      </w:pPr>
      <w:bookmarkStart w:id="5" w:name="_Toc425844324"/>
      <w:r w:rsidRPr="009F6423">
        <w:rPr>
          <w:rFonts w:ascii="IRBadr" w:hAnsi="IRBadr" w:cs="IRBadr"/>
          <w:rtl/>
        </w:rPr>
        <w:t>راه جمع بین روایات</w:t>
      </w:r>
      <w:bookmarkEnd w:id="5"/>
    </w:p>
    <w:p w14:paraId="47552812" w14:textId="77777777" w:rsidR="00540772" w:rsidRPr="009F6423" w:rsidRDefault="001C7425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در ابتدا به ذهن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که راه جمع بین روایات این است.</w:t>
      </w:r>
    </w:p>
    <w:p w14:paraId="28EF11C2" w14:textId="77777777" w:rsidR="001C7425" w:rsidRPr="009F6423" w:rsidRDefault="001C7425" w:rsidP="00EC557D">
      <w:pPr>
        <w:pStyle w:val="Heading1"/>
        <w:rPr>
          <w:rFonts w:ascii="IRBadr" w:hAnsi="IRBadr" w:cs="IRBadr"/>
          <w:rtl/>
        </w:rPr>
      </w:pPr>
      <w:bookmarkStart w:id="6" w:name="_Toc425844325"/>
      <w:r w:rsidRPr="009F6423">
        <w:rPr>
          <w:rFonts w:ascii="IRBadr" w:hAnsi="IRBadr" w:cs="IRBadr"/>
          <w:rtl/>
        </w:rPr>
        <w:t>اشکال به جمع فوق</w:t>
      </w:r>
      <w:bookmarkEnd w:id="6"/>
    </w:p>
    <w:p w14:paraId="7689036F" w14:textId="70BC62EB" w:rsidR="001C7425" w:rsidRPr="009F6423" w:rsidRDefault="001C7425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اشکالی به این جمع فوق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که همواره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بین عام و خاص از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طریق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تق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ید و تخصیص جمع نمود،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 قاعده اولیه بود و در مواردی تخصیص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به‌عنوان‌مثال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آ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یه‌ای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با شأن نزول خاصی نازل شود و دارای اطلاق باشد،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دلیلی وارد شود و آیه را تقیید زده و از حالت سابق خارج کند،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گفت که دلیل ثانویه آیه را تقیید زده است چراکه قدر متیقن از آیه هنوز شأن نزول آن است. و اگر بخواهد خود مفاد را تخصیص بزند، حالت تعارضی پیش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و در اینجا عموم و خصوص مطلقی صادق نیست.</w:t>
      </w:r>
    </w:p>
    <w:p w14:paraId="0155AFDD" w14:textId="77777777" w:rsidR="00A81ADC" w:rsidRPr="009F6423" w:rsidRDefault="00A81ADC" w:rsidP="00EC557D">
      <w:pPr>
        <w:pStyle w:val="Heading2"/>
        <w:rPr>
          <w:rFonts w:ascii="IRBadr" w:hAnsi="IRBadr" w:cs="IRBadr"/>
          <w:rtl/>
        </w:rPr>
      </w:pPr>
      <w:bookmarkStart w:id="7" w:name="_Toc425844326"/>
      <w:r w:rsidRPr="009F6423">
        <w:rPr>
          <w:rFonts w:ascii="IRBadr" w:hAnsi="IRBadr" w:cs="IRBadr"/>
          <w:rtl/>
        </w:rPr>
        <w:t>تطبیق بحث</w:t>
      </w:r>
      <w:bookmarkEnd w:id="7"/>
    </w:p>
    <w:p w14:paraId="4F48728C" w14:textId="32DFF4E7" w:rsidR="00A81ADC" w:rsidRPr="009F6423" w:rsidRDefault="00E95EAC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بنابرا</w:t>
      </w:r>
      <w:r w:rsidRPr="009F642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مورد خاص دلیل خاص را اخذ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>، اما زمانی که قدر متیقن خود عام باشد،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نمی‌توان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این مقام قائل شد که خاص بوده است چراکه منجر به تعارض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 مقام از بحث نیز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بد</w:t>
      </w:r>
      <w:r w:rsidRPr="009F6423">
        <w:rPr>
          <w:rFonts w:ascii="IRBadr" w:hAnsi="IRBadr" w:cs="IRBadr" w:hint="cs"/>
          <w:sz w:val="28"/>
          <w:szCs w:val="28"/>
          <w:rtl/>
          <w:lang w:bidi="fa-IR"/>
        </w:rPr>
        <w:t>ین‌صورت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است. چند استثنا دیگر نیز از قاعده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ب</w:t>
      </w:r>
      <w:r w:rsidRPr="009F6423">
        <w:rPr>
          <w:rFonts w:ascii="IRBadr" w:hAnsi="IRBadr" w:cs="IRBadr" w:hint="cs"/>
          <w:sz w:val="28"/>
          <w:szCs w:val="28"/>
          <w:rtl/>
          <w:lang w:bidi="fa-IR"/>
        </w:rPr>
        <w:t>یان‌شده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سابق وجود دارد که باید در جایگاه خودش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و بررسی قرار گیرد.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A81ADC"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این بحث در اصول نیز اشاراتی شده است.</w:t>
      </w:r>
    </w:p>
    <w:p w14:paraId="295F46B8" w14:textId="15C0C0C2" w:rsidR="00A81ADC" w:rsidRPr="009F6423" w:rsidRDefault="00D57CF0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lastRenderedPageBreak/>
        <w:t>در اینجا هرچند روایت اسحاق مطلق است،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دیگر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اینکه که اگر عریان بود،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عریانا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و اگر پوشیده بود،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کاسیا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حد زده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اینجا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ی‌گوییم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؛ قدر متیقن روایت اسحاق بن عمار موردی است که فرد پوشیده بوده است،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روایت تعبیر به یجرد وجود داشت،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قدر متیقن موردی است که در حال پوشیده او را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آورده‌اند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و به جهت اجرای حد او را برهنه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4728C853" w14:textId="4F568BF1" w:rsidR="00D57CF0" w:rsidRPr="009F6423" w:rsidRDefault="00E95EAC" w:rsidP="00EC557D">
      <w:pPr>
        <w:pStyle w:val="Heading2"/>
        <w:rPr>
          <w:rFonts w:ascii="IRBadr" w:hAnsi="IRBadr" w:cs="IRBadr"/>
          <w:rtl/>
        </w:rPr>
      </w:pPr>
      <w:bookmarkStart w:id="8" w:name="_Toc425844327"/>
      <w:r w:rsidRPr="009F6423">
        <w:rPr>
          <w:rFonts w:ascii="IRBadr" w:hAnsi="IRBadr" w:cs="IRBadr"/>
          <w:rtl/>
        </w:rPr>
        <w:t>راه‌حل</w:t>
      </w:r>
      <w:r w:rsidR="00D57CF0" w:rsidRPr="009F6423">
        <w:rPr>
          <w:rFonts w:ascii="IRBadr" w:hAnsi="IRBadr" w:cs="IRBadr"/>
          <w:rtl/>
        </w:rPr>
        <w:t xml:space="preserve"> </w:t>
      </w:r>
      <w:r w:rsidR="0045760E" w:rsidRPr="009F6423">
        <w:rPr>
          <w:rFonts w:ascii="IRBadr" w:hAnsi="IRBadr" w:cs="IRBadr"/>
          <w:rtl/>
        </w:rPr>
        <w:t>دیگر روایات</w:t>
      </w:r>
      <w:bookmarkEnd w:id="8"/>
    </w:p>
    <w:p w14:paraId="0299FCEF" w14:textId="4AD70D90" w:rsidR="0045760E" w:rsidRPr="009F6423" w:rsidRDefault="00E95EAC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راه‌حل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دیگری که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جمع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بین این روایات به تخییر است.</w:t>
      </w:r>
    </w:p>
    <w:p w14:paraId="68891C10" w14:textId="77777777" w:rsidR="0045760E" w:rsidRPr="009F6423" w:rsidRDefault="0045760E" w:rsidP="00EC557D">
      <w:pPr>
        <w:pStyle w:val="Heading2"/>
        <w:rPr>
          <w:rFonts w:ascii="IRBadr" w:hAnsi="IRBadr" w:cs="IRBadr"/>
          <w:rtl/>
        </w:rPr>
      </w:pPr>
      <w:bookmarkStart w:id="9" w:name="_Toc425844328"/>
      <w:r w:rsidRPr="009F6423">
        <w:rPr>
          <w:rFonts w:ascii="IRBadr" w:hAnsi="IRBadr" w:cs="IRBadr"/>
          <w:rtl/>
        </w:rPr>
        <w:t>اتخاذ مبنا</w:t>
      </w:r>
      <w:bookmarkEnd w:id="9"/>
    </w:p>
    <w:p w14:paraId="6F067757" w14:textId="1137E683" w:rsidR="0045760E" w:rsidRPr="009F6423" w:rsidRDefault="0045760E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ظاهر امر این است که این جمع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جمعی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غیر عرفی و تبرعی است.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اصول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بین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دلیل‌ها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تعارضی وجود داشت،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با تخییر،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تعارض را برطرف ساخت.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 مبنا در همان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اصولی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ا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ین‌گونه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از تخییر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موردپذ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یرش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14:paraId="661D3A2A" w14:textId="259F5A8A" w:rsidR="0045760E" w:rsidRPr="009F6423" w:rsidRDefault="00E95EAC" w:rsidP="00EC557D">
      <w:pPr>
        <w:pStyle w:val="Heading2"/>
        <w:rPr>
          <w:rFonts w:ascii="IRBadr" w:hAnsi="IRBadr" w:cs="IRBadr"/>
          <w:rtl/>
        </w:rPr>
      </w:pPr>
      <w:bookmarkStart w:id="10" w:name="_Toc425844329"/>
      <w:r w:rsidRPr="009F6423">
        <w:rPr>
          <w:rFonts w:ascii="IRBadr" w:hAnsi="IRBadr" w:cs="IRBadr"/>
          <w:rtl/>
        </w:rPr>
        <w:t>راه‌حل</w:t>
      </w:r>
      <w:r w:rsidR="0045760E" w:rsidRPr="009F6423">
        <w:rPr>
          <w:rFonts w:ascii="IRBadr" w:hAnsi="IRBadr" w:cs="IRBadr"/>
          <w:rtl/>
        </w:rPr>
        <w:t xml:space="preserve"> سوم</w:t>
      </w:r>
      <w:bookmarkEnd w:id="10"/>
    </w:p>
    <w:p w14:paraId="0A4D5D50" w14:textId="31F3767A" w:rsidR="0045760E" w:rsidRPr="009F6423" w:rsidRDefault="00E95EAC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راه‌حل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سومی که در اینجا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است که وجود تعارض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موردپذ</w:t>
      </w:r>
      <w:r w:rsidRPr="009F6423">
        <w:rPr>
          <w:rFonts w:ascii="IRBadr" w:hAnsi="IRBadr" w:cs="IRBadr" w:hint="cs"/>
          <w:sz w:val="28"/>
          <w:szCs w:val="28"/>
          <w:rtl/>
          <w:lang w:bidi="fa-IR"/>
        </w:rPr>
        <w:t>یرش</w:t>
      </w:r>
      <w:r w:rsidR="0045760E" w:rsidRPr="009F6423">
        <w:rPr>
          <w:rFonts w:ascii="IRBadr" w:hAnsi="IRBadr" w:cs="IRBadr"/>
          <w:sz w:val="28"/>
          <w:szCs w:val="28"/>
          <w:rtl/>
          <w:lang w:bidi="fa-IR"/>
        </w:rPr>
        <w:t xml:space="preserve"> قرار گیرد و </w:t>
      </w:r>
      <w:r w:rsidR="00C34902" w:rsidRPr="009F6423">
        <w:rPr>
          <w:rFonts w:ascii="IRBadr" w:hAnsi="IRBadr" w:cs="IRBadr"/>
          <w:sz w:val="28"/>
          <w:szCs w:val="28"/>
          <w:rtl/>
          <w:lang w:bidi="fa-IR"/>
        </w:rPr>
        <w:t>پس از تساقط،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رجوع</w:t>
      </w:r>
      <w:r w:rsidR="00C34902"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عام فوق شود، که اگر در این مرحله توفیقی به دست نیامد به اصول عملیه مراجعه خواهد شد.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C34902" w:rsidRPr="009F6423">
        <w:rPr>
          <w:rFonts w:ascii="IRBadr" w:hAnsi="IRBadr" w:cs="IRBadr"/>
          <w:sz w:val="28"/>
          <w:szCs w:val="28"/>
          <w:rtl/>
          <w:lang w:bidi="fa-IR"/>
        </w:rPr>
        <w:t xml:space="preserve"> همه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C34902" w:rsidRPr="009F6423">
        <w:rPr>
          <w:rFonts w:ascii="IRBadr" w:hAnsi="IRBadr" w:cs="IRBadr"/>
          <w:sz w:val="28"/>
          <w:szCs w:val="28"/>
          <w:rtl/>
          <w:lang w:bidi="fa-IR"/>
        </w:rPr>
        <w:t xml:space="preserve"> پس از زمانی است که نتوانستیم به جمعی عرفی و صحیح دست پیدا کنیم.</w:t>
      </w:r>
    </w:p>
    <w:p w14:paraId="550189CC" w14:textId="77777777" w:rsidR="0045760E" w:rsidRPr="009F6423" w:rsidRDefault="00C34902" w:rsidP="00EC557D">
      <w:pPr>
        <w:pStyle w:val="Heading2"/>
        <w:rPr>
          <w:rFonts w:ascii="IRBadr" w:hAnsi="IRBadr" w:cs="IRBadr"/>
          <w:rtl/>
        </w:rPr>
      </w:pPr>
      <w:bookmarkStart w:id="11" w:name="_Toc425844330"/>
      <w:r w:rsidRPr="009F6423">
        <w:rPr>
          <w:rFonts w:ascii="IRBadr" w:hAnsi="IRBadr" w:cs="IRBadr"/>
          <w:rtl/>
        </w:rPr>
        <w:t>اختلاف در مرجحات</w:t>
      </w:r>
      <w:bookmarkEnd w:id="11"/>
    </w:p>
    <w:p w14:paraId="371038BE" w14:textId="3FB7CCDF" w:rsidR="00C34902" w:rsidRPr="009F6423" w:rsidRDefault="00C34902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دو نظریه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در ا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زمینه وجود دارد.</w:t>
      </w:r>
    </w:p>
    <w:p w14:paraId="045D9E81" w14:textId="77777777" w:rsidR="00C34902" w:rsidRPr="009F6423" w:rsidRDefault="00C34902" w:rsidP="00EC557D">
      <w:pPr>
        <w:pStyle w:val="Heading2"/>
        <w:rPr>
          <w:rFonts w:ascii="IRBadr" w:hAnsi="IRBadr" w:cs="IRBadr"/>
          <w:rtl/>
        </w:rPr>
      </w:pPr>
      <w:bookmarkStart w:id="12" w:name="_Toc425844331"/>
      <w:r w:rsidRPr="009F6423">
        <w:rPr>
          <w:rFonts w:ascii="IRBadr" w:hAnsi="IRBadr" w:cs="IRBadr"/>
          <w:rtl/>
        </w:rPr>
        <w:t>نظریه اول</w:t>
      </w:r>
      <w:bookmarkEnd w:id="12"/>
    </w:p>
    <w:p w14:paraId="1696674C" w14:textId="5114430E" w:rsidR="00C34902" w:rsidRPr="009F6423" w:rsidRDefault="00C34902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برخی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که در اینجا سه مرجح بدین ترتی وجود دارد؛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شهرت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فتوایی،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مخالفت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با عامه و موافقت کتاب. اگر این مراحل راه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به‌جا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نبرد،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آنگاه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نوبت به رجوع عام فوق خواهد رسید.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امام،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مرحوم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محقق و برخی دیگر به این نظریه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23059D70" w14:textId="77777777" w:rsidR="00C34902" w:rsidRPr="009F6423" w:rsidRDefault="00C34902" w:rsidP="00EC557D">
      <w:pPr>
        <w:pStyle w:val="Heading2"/>
        <w:rPr>
          <w:rFonts w:ascii="IRBadr" w:hAnsi="IRBadr" w:cs="IRBadr"/>
          <w:rtl/>
        </w:rPr>
      </w:pPr>
      <w:bookmarkStart w:id="13" w:name="_Toc425844332"/>
      <w:r w:rsidRPr="009F6423">
        <w:rPr>
          <w:rFonts w:ascii="IRBadr" w:hAnsi="IRBadr" w:cs="IRBadr"/>
          <w:rtl/>
        </w:rPr>
        <w:lastRenderedPageBreak/>
        <w:t>نظریه دوم</w:t>
      </w:r>
      <w:bookmarkEnd w:id="13"/>
    </w:p>
    <w:p w14:paraId="29758876" w14:textId="4328B1B5" w:rsidR="00C34902" w:rsidRPr="009F6423" w:rsidRDefault="00C34902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نظریه دوم قائل به این است که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دو مرجح بیشتر وجود ندارد،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مخالفت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عامه و موافقت کتاب و در حقیقت شهرت را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مرجحی محسوب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خویی به این مبنا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و همین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ماست.</w:t>
      </w:r>
    </w:p>
    <w:p w14:paraId="1D00E83E" w14:textId="77777777" w:rsidR="00C34902" w:rsidRPr="009F6423" w:rsidRDefault="00C34902" w:rsidP="00EC557D">
      <w:pPr>
        <w:pStyle w:val="Heading2"/>
        <w:rPr>
          <w:rFonts w:ascii="IRBadr" w:hAnsi="IRBadr" w:cs="IRBadr"/>
          <w:rtl/>
        </w:rPr>
      </w:pPr>
      <w:bookmarkStart w:id="14" w:name="_Toc425844333"/>
      <w:r w:rsidRPr="009F6423">
        <w:rPr>
          <w:rFonts w:ascii="IRBadr" w:hAnsi="IRBadr" w:cs="IRBadr"/>
          <w:rtl/>
        </w:rPr>
        <w:t>تطبیق بحث</w:t>
      </w:r>
      <w:bookmarkEnd w:id="14"/>
    </w:p>
    <w:p w14:paraId="46DA500A" w14:textId="02AB5E44" w:rsidR="00C34902" w:rsidRPr="009F6423" w:rsidRDefault="003B5A65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در این مقام، روایت اسحاق با روایت طلحه در تعارض بوده و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نیست،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کسانی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مانند امام و آقای فاضل که این نظریه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رادارند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اخذ شهرت فتوایی در این مقام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روایت طلحه را به خاطر شهرت فتوایی بین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قدما مقدم می‌دارند و به دنبال آ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ن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، قول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95EAC" w:rsidRPr="009F6423">
        <w:rPr>
          <w:rFonts w:ascii="IRBadr" w:hAnsi="IRBadr" w:cs="IRBadr"/>
          <w:sz w:val="28"/>
          <w:szCs w:val="28"/>
          <w:rtl/>
          <w:lang w:bidi="fa-IR"/>
        </w:rPr>
        <w:t>به‌تفص</w:t>
      </w:r>
      <w:r w:rsidR="00E95EAC" w:rsidRPr="009F6423">
        <w:rPr>
          <w:rFonts w:ascii="IRBadr" w:hAnsi="IRBadr" w:cs="IRBadr" w:hint="cs"/>
          <w:sz w:val="28"/>
          <w:szCs w:val="28"/>
          <w:rtl/>
          <w:lang w:bidi="fa-IR"/>
        </w:rPr>
        <w:t>یل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می‌پذیرند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.</w:t>
      </w:r>
    </w:p>
    <w:p w14:paraId="403D6E58" w14:textId="77777777" w:rsidR="003B5A65" w:rsidRPr="009F6423" w:rsidRDefault="003B5A65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اما در نقطه مقابل برخی قائل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که عامه قائل است به اینکه او برهنه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اینجا باید روایت طلحه را اخذ نمود که با مبنای عامه مخالفت دارد.</w:t>
      </w:r>
    </w:p>
    <w:p w14:paraId="0FBEF03A" w14:textId="77777777" w:rsidR="003B5A65" w:rsidRPr="009F6423" w:rsidRDefault="003B5A65" w:rsidP="00EC557D">
      <w:pPr>
        <w:pStyle w:val="Heading2"/>
        <w:rPr>
          <w:rFonts w:ascii="IRBadr" w:hAnsi="IRBadr" w:cs="IRBadr"/>
          <w:rtl/>
        </w:rPr>
      </w:pPr>
      <w:bookmarkStart w:id="15" w:name="_Toc425844334"/>
      <w:r w:rsidRPr="009F6423">
        <w:rPr>
          <w:rFonts w:ascii="IRBadr" w:hAnsi="IRBadr" w:cs="IRBadr"/>
          <w:rtl/>
        </w:rPr>
        <w:t>پاسخ مبنای فوق</w:t>
      </w:r>
      <w:bookmarkEnd w:id="15"/>
    </w:p>
    <w:p w14:paraId="2B1294C6" w14:textId="1EE93A80" w:rsidR="003B5A65" w:rsidRPr="009F6423" w:rsidRDefault="00AF21C4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آقای مکارم از این شبهه بدین نحو پاسخ دادند که مخالفت عامه چندان در اینجا محرز نیست.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در بین خود عامه نیز چند قول در این رابطه وجود دارد.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 xml:space="preserve"> بر اینکه اگر بخواهیم با اکثریت عامه مخالفت داشته باشیم،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9F6423">
        <w:rPr>
          <w:rFonts w:ascii="IRBadr" w:hAnsi="IRBadr" w:cs="IRBadr"/>
          <w:sz w:val="28"/>
          <w:szCs w:val="28"/>
          <w:rtl/>
          <w:lang w:bidi="fa-IR"/>
        </w:rPr>
        <w:t xml:space="preserve"> روایت اس</w:t>
      </w:r>
      <w:r w:rsidR="009F6423">
        <w:rPr>
          <w:rFonts w:ascii="IRBadr" w:hAnsi="IRBadr" w:cs="IRBadr" w:hint="cs"/>
          <w:sz w:val="28"/>
          <w:szCs w:val="28"/>
          <w:rtl/>
          <w:lang w:bidi="fa-IR"/>
        </w:rPr>
        <w:t>ح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اق را اخذ کنیم که قائل به مطلق تجرید بود.</w:t>
      </w:r>
    </w:p>
    <w:p w14:paraId="02E23026" w14:textId="60DCF478" w:rsidR="003B5A65" w:rsidRPr="009F6423" w:rsidRDefault="00E95EAC" w:rsidP="00EC557D">
      <w:pPr>
        <w:pStyle w:val="Heading2"/>
        <w:rPr>
          <w:rFonts w:ascii="IRBadr" w:hAnsi="IRBadr" w:cs="IRBadr"/>
          <w:rtl/>
        </w:rPr>
      </w:pPr>
      <w:r w:rsidRPr="009F6423">
        <w:rPr>
          <w:rFonts w:ascii="IRBadr" w:hAnsi="IRBadr" w:cs="IRBadr"/>
          <w:rtl/>
        </w:rPr>
        <w:t>جمع‌بند</w:t>
      </w:r>
      <w:r w:rsidRPr="009F6423">
        <w:rPr>
          <w:rFonts w:ascii="IRBadr" w:hAnsi="IRBadr" w:cs="IRBadr" w:hint="cs"/>
          <w:rtl/>
        </w:rPr>
        <w:t>ی</w:t>
      </w:r>
    </w:p>
    <w:p w14:paraId="3A5DC878" w14:textId="0DDB5F6F" w:rsidR="00AF21C4" w:rsidRPr="009F6423" w:rsidRDefault="00E95EAC" w:rsidP="00EC55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6423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باید افزود که مرجح اول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کبروی و مرجح دوم از جهت صغروی مورد اشکال است و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ه</w:t>
      </w:r>
      <w:r w:rsidRPr="009F6423">
        <w:rPr>
          <w:rFonts w:ascii="IRBadr" w:hAnsi="IRBadr" w:cs="IRBadr" w:hint="cs"/>
          <w:sz w:val="28"/>
          <w:szCs w:val="28"/>
          <w:rtl/>
          <w:lang w:bidi="fa-IR"/>
        </w:rPr>
        <w:t>یچ‌کدام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از این سه مرجح را قبول نداریم.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مرحله بعد باید قائل شویم ادله موجود تعارض کرده و ساقط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>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به عام فوق مراجعه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>. در این جایگاه،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طرف عمومات تجرید یا عدم آن تعیین نشده است،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قاضی این تخییر را دارد که به </w:t>
      </w:r>
      <w:r w:rsidRPr="009F6423">
        <w:rPr>
          <w:rFonts w:ascii="IRBadr" w:hAnsi="IRBadr" w:cs="IRBadr"/>
          <w:sz w:val="28"/>
          <w:szCs w:val="28"/>
          <w:rtl/>
          <w:lang w:bidi="fa-IR"/>
        </w:rPr>
        <w:t>هر طرف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557D" w:rsidRPr="009F6423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AF21C4" w:rsidRPr="009F6423">
        <w:rPr>
          <w:rFonts w:ascii="IRBadr" w:hAnsi="IRBadr" w:cs="IRBadr"/>
          <w:sz w:val="28"/>
          <w:szCs w:val="28"/>
          <w:rtl/>
          <w:lang w:bidi="fa-IR"/>
        </w:rPr>
        <w:t xml:space="preserve"> حکم نماید.</w:t>
      </w:r>
    </w:p>
    <w:p w14:paraId="3AE072F2" w14:textId="77777777" w:rsidR="008474A9" w:rsidRPr="009F6423" w:rsidRDefault="008474A9" w:rsidP="008474A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14:paraId="4FA6861B" w14:textId="77777777" w:rsidR="00152670" w:rsidRPr="009F6423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9F6423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9D9E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E6DCF" w14:textId="77777777" w:rsidR="00663405" w:rsidRDefault="00663405" w:rsidP="000D5800">
      <w:pPr>
        <w:spacing w:after="0" w:line="240" w:lineRule="auto"/>
      </w:pPr>
      <w:r>
        <w:separator/>
      </w:r>
    </w:p>
  </w:endnote>
  <w:endnote w:type="continuationSeparator" w:id="0">
    <w:p w14:paraId="417CBFEC" w14:textId="77777777" w:rsidR="00663405" w:rsidRDefault="0066340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F35A" w14:textId="77777777" w:rsidR="00EC557D" w:rsidRDefault="00EC55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687E1" w14:textId="77777777" w:rsidR="00EC557D" w:rsidRDefault="00EC55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516EF" w14:textId="77777777" w:rsidR="00EC557D" w:rsidRDefault="00EC55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B95F0" w14:textId="77777777" w:rsidR="00663405" w:rsidRDefault="00663405" w:rsidP="000D5800">
      <w:pPr>
        <w:spacing w:after="0" w:line="240" w:lineRule="auto"/>
      </w:pPr>
      <w:r>
        <w:separator/>
      </w:r>
    </w:p>
  </w:footnote>
  <w:footnote w:type="continuationSeparator" w:id="0">
    <w:p w14:paraId="2EB51F59" w14:textId="77777777" w:rsidR="00663405" w:rsidRDefault="00663405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96378" w14:textId="77777777" w:rsidR="00EC557D" w:rsidRDefault="00EC55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56366" w14:textId="77777777" w:rsidR="000D5800" w:rsidRPr="000D5800" w:rsidRDefault="000D5800" w:rsidP="008474A9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E7770C1" wp14:editId="372D588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EB1CB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61A93623" wp14:editId="338EBE6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EC557D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474A9">
      <w:rPr>
        <w:rFonts w:ascii="IranNastaliq" w:hAnsi="IranNastaliq" w:cs="IranNastaliq" w:hint="cs"/>
        <w:sz w:val="40"/>
        <w:szCs w:val="40"/>
        <w:rtl/>
      </w:rPr>
      <w:t>771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B4AEF" w14:textId="77777777" w:rsidR="00EC557D" w:rsidRDefault="00EC55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A9"/>
    <w:rsid w:val="000228A2"/>
    <w:rsid w:val="000324F1"/>
    <w:rsid w:val="00033B75"/>
    <w:rsid w:val="00041FE0"/>
    <w:rsid w:val="00052BA3"/>
    <w:rsid w:val="0006363E"/>
    <w:rsid w:val="00080DFF"/>
    <w:rsid w:val="00085ED5"/>
    <w:rsid w:val="000A1411"/>
    <w:rsid w:val="000A1A51"/>
    <w:rsid w:val="000A72C4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1D1"/>
    <w:rsid w:val="00150D4B"/>
    <w:rsid w:val="00152670"/>
    <w:rsid w:val="00166DD8"/>
    <w:rsid w:val="001712D6"/>
    <w:rsid w:val="001757C8"/>
    <w:rsid w:val="00177934"/>
    <w:rsid w:val="001821E4"/>
    <w:rsid w:val="00192A6A"/>
    <w:rsid w:val="00197CDD"/>
    <w:rsid w:val="001C367D"/>
    <w:rsid w:val="001C7425"/>
    <w:rsid w:val="001D24F8"/>
    <w:rsid w:val="001D542D"/>
    <w:rsid w:val="001E306E"/>
    <w:rsid w:val="001E3FB0"/>
    <w:rsid w:val="001E4FFF"/>
    <w:rsid w:val="001F2E3E"/>
    <w:rsid w:val="00205F5C"/>
    <w:rsid w:val="00224C0A"/>
    <w:rsid w:val="002376A5"/>
    <w:rsid w:val="002417C9"/>
    <w:rsid w:val="002529C5"/>
    <w:rsid w:val="00252CEC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5A65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5760E"/>
    <w:rsid w:val="004651D2"/>
    <w:rsid w:val="00465D26"/>
    <w:rsid w:val="004679F8"/>
    <w:rsid w:val="004B337F"/>
    <w:rsid w:val="004F3596"/>
    <w:rsid w:val="00540772"/>
    <w:rsid w:val="005566BA"/>
    <w:rsid w:val="00572E2D"/>
    <w:rsid w:val="00592103"/>
    <w:rsid w:val="005941DD"/>
    <w:rsid w:val="005A545E"/>
    <w:rsid w:val="005A5862"/>
    <w:rsid w:val="005B0852"/>
    <w:rsid w:val="005C06AE"/>
    <w:rsid w:val="005C6316"/>
    <w:rsid w:val="005F0108"/>
    <w:rsid w:val="00610C18"/>
    <w:rsid w:val="00612385"/>
    <w:rsid w:val="0061376C"/>
    <w:rsid w:val="00636EFA"/>
    <w:rsid w:val="0066229C"/>
    <w:rsid w:val="00663405"/>
    <w:rsid w:val="0069696C"/>
    <w:rsid w:val="006A085A"/>
    <w:rsid w:val="006D3A87"/>
    <w:rsid w:val="006F01B4"/>
    <w:rsid w:val="006F2C65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474A9"/>
    <w:rsid w:val="008632B4"/>
    <w:rsid w:val="008644F4"/>
    <w:rsid w:val="00864D88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6423"/>
    <w:rsid w:val="00A06D48"/>
    <w:rsid w:val="00A21834"/>
    <w:rsid w:val="00A31C17"/>
    <w:rsid w:val="00A31FDE"/>
    <w:rsid w:val="00A35AC2"/>
    <w:rsid w:val="00A37C77"/>
    <w:rsid w:val="00A5418D"/>
    <w:rsid w:val="00A63583"/>
    <w:rsid w:val="00A725C2"/>
    <w:rsid w:val="00A769EE"/>
    <w:rsid w:val="00A810A5"/>
    <w:rsid w:val="00A81ADC"/>
    <w:rsid w:val="00A9616A"/>
    <w:rsid w:val="00A96F68"/>
    <w:rsid w:val="00AA2342"/>
    <w:rsid w:val="00AD0304"/>
    <w:rsid w:val="00AD27BE"/>
    <w:rsid w:val="00AF0F1A"/>
    <w:rsid w:val="00AF21C4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4902"/>
    <w:rsid w:val="00C60D75"/>
    <w:rsid w:val="00C64376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57CF0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2904"/>
    <w:rsid w:val="00E143B0"/>
    <w:rsid w:val="00E50813"/>
    <w:rsid w:val="00E55891"/>
    <w:rsid w:val="00E6283A"/>
    <w:rsid w:val="00E732A3"/>
    <w:rsid w:val="00E83A85"/>
    <w:rsid w:val="00E90FC4"/>
    <w:rsid w:val="00E95EAC"/>
    <w:rsid w:val="00EA01EC"/>
    <w:rsid w:val="00EA15B0"/>
    <w:rsid w:val="00EA5D97"/>
    <w:rsid w:val="00EC4393"/>
    <w:rsid w:val="00EC557D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182E"/>
    <w:rsid w:val="00FC70FB"/>
    <w:rsid w:val="00FD143D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7C2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474A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631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7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2C4"/>
    <w:rPr>
      <w:rFonts w:asciiTheme="minorHAnsi" w:eastAsiaTheme="minorHAnsi" w:hAnsiTheme="minorHAnsi" w:cstheme="minorBidi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2C4"/>
    <w:rPr>
      <w:rFonts w:asciiTheme="minorHAnsi" w:eastAsiaTheme="minorHAnsi" w:hAnsiTheme="minorHAnsi" w:cstheme="minorBidi"/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474A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631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72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2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2C4"/>
    <w:rPr>
      <w:rFonts w:asciiTheme="minorHAnsi" w:eastAsiaTheme="minorHAnsi" w:hAnsiTheme="minorHAnsi" w:cstheme="minorBidi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2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2C4"/>
    <w:rPr>
      <w:rFonts w:asciiTheme="minorHAnsi" w:eastAsiaTheme="minorHAnsi" w:hAnsiTheme="minorHAnsi" w:cstheme="minorBidi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F04CB-7DD2-4121-94B7-722A52D4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176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15</cp:revision>
  <dcterms:created xsi:type="dcterms:W3CDTF">2014-12-20T09:57:00Z</dcterms:created>
  <dcterms:modified xsi:type="dcterms:W3CDTF">2015-08-13T06:35:00Z</dcterms:modified>
</cp:coreProperties>
</file>